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646" w:hanging="969" w:hangingChars="202"/>
        <w:jc w:val="center"/>
        <w:rPr>
          <w:rFonts w:ascii="黑体" w:hAnsi="黑体" w:eastAsia="黑体" w:cs="黑体"/>
        </w:rPr>
      </w:pPr>
      <w:bookmarkStart w:id="1" w:name="_GoBack"/>
      <w:bookmarkStart w:id="0" w:name="_Toc80718250"/>
      <w:r>
        <w:rPr>
          <w:rFonts w:hint="eastAsia" w:ascii="黑体" w:hAnsi="黑体" w:eastAsia="黑体"/>
          <w:sz w:val="48"/>
          <w:szCs w:val="48"/>
          <w:lang w:val="en-US" w:eastAsia="zh-CN"/>
        </w:rPr>
        <w:t>DCMM贯标</w:t>
      </w:r>
      <w:r>
        <w:rPr>
          <w:rFonts w:hint="eastAsia" w:ascii="黑体" w:hAnsi="黑体" w:eastAsia="黑体"/>
          <w:sz w:val="48"/>
          <w:szCs w:val="48"/>
        </w:rPr>
        <w:t>评估流程</w:t>
      </w:r>
      <w:bookmarkEnd w:id="0"/>
    </w:p>
    <w:bookmarkEnd w:id="1"/>
    <w:p>
      <w:pPr>
        <w:numPr>
          <w:ilvl w:val="255"/>
          <w:numId w:val="0"/>
        </w:num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根据国标</w:t>
      </w:r>
      <w:r>
        <w:rPr>
          <w:rFonts w:hint="eastAsia" w:ascii="Times New Roman" w:hAnsi="Times New Roman" w:eastAsia="仿宋_GB2312" w:cs="仿宋_GB2312"/>
          <w:sz w:val="32"/>
          <w:szCs w:val="32"/>
        </w:rPr>
        <w:t>《数据管理能力成熟度评估模型（GB/T 36073-2018）》</w:t>
      </w:r>
      <w:r>
        <w:rPr>
          <w:rFonts w:hint="eastAsia" w:ascii="仿宋_GB2312" w:hAnsi="Times New Roman" w:eastAsia="仿宋_GB2312"/>
          <w:sz w:val="32"/>
          <w:szCs w:val="32"/>
        </w:rPr>
        <w:t>要求和《数据管理能力成熟度评估工作管理办法》规定，由企业自愿向中国电子信息行业联合会授权的评估机构提出评估申请，并与评估机构签订贯标评估合同，实施评估，具体流程如下图：</w:t>
      </w:r>
    </w:p>
    <w:p>
      <w:pPr>
        <w:autoSpaceDE w:val="0"/>
        <w:autoSpaceDN w:val="0"/>
        <w:adjustRightInd w:val="0"/>
        <w:spacing w:line="360" w:lineRule="auto"/>
        <w:ind w:firstLine="420" w:firstLineChars="200"/>
        <w:jc w:val="center"/>
        <w:rPr>
          <w:rFonts w:ascii="仿宋_GB2312" w:hAnsi="仿宋_GB2312" w:eastAsia="仿宋_GB2312" w:cs="仿宋_GB2312"/>
          <w:sz w:val="32"/>
          <w:szCs w:val="32"/>
        </w:rPr>
      </w:pPr>
      <w:r>
        <w:drawing>
          <wp:inline distT="0" distB="0" distL="0" distR="0">
            <wp:extent cx="1924685" cy="5903595"/>
            <wp:effectExtent l="0" t="0" r="18415" b="1905"/>
            <wp:docPr id="7" name="图片 7" descr="C:\Users\ADMINI~1\AppData\Local\Temp\16357585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63575852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25153" cy="5904000"/>
                    </a:xfrm>
                    <a:prstGeom prst="rect">
                      <a:avLst/>
                    </a:prstGeom>
                    <a:noFill/>
                    <a:ln>
                      <a:noFill/>
                    </a:ln>
                  </pic:spPr>
                </pic:pic>
              </a:graphicData>
            </a:graphic>
          </wp:inline>
        </w:drawing>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5147" o:spid="_x0000_s2049" o:spt="136" type="#_x0000_t136" style="position:absolute;left:0pt;height:32.9pt;width:554.3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shape="t" fitpath="t" trim="t" xscale="f" string="北京赛西科技发展北京赛西科技发展有限责任公司"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B3864"/>
    <w:rsid w:val="435B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方正小标宋简体"/>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准文件_编号列项（三级）"/>
    <w:qFormat/>
    <w:uiPriority w:val="0"/>
    <w:pPr>
      <w:adjustRightInd w:val="0"/>
      <w:snapToGrid w:val="0"/>
      <w:spacing w:line="360" w:lineRule="auto"/>
      <w:ind w:firstLine="200" w:firstLineChars="200"/>
    </w:pPr>
    <w:rPr>
      <w:rFonts w:ascii="宋体" w:hAnsi="Times New Roman" w:eastAsia="仿宋_GB2312"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2022-05-25T08:23:00Z</dcterms:created>
  <dc:creator>微凉的、指尖</dc:creator>
  <cp:lastModifiedBy>微凉的、指尖</cp:lastModifiedBy>
  <dcterms:modified xsi:type="dcterms:W3CDTF">2022-05-25T09:13:00Z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A8921CD488FE4674A492EAC90BBE61A0</vt:lpwstr>
  </property>
</Properties>
</file>